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Teknik şartname: dizel jeneratör seti</w:t>
      </w:r>
    </w:p>
    <w:p>
      <w:r>
        <w:rPr>
          <w:b/>
          <w:color w:val="20214F"/>
        </w:rPr>
        <w:t>Düzenlenebilir şablon – Veri merkezi projesi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FF1E8"/>
          </w:tcPr>
          <w:p>
            <w:r/>
            <w:r>
              <w:rPr>
                <w:i/>
              </w:rPr>
              <w:t>Bu belge tarafsız, standartlara dayalı bir şablondur. Köşeli parantez [ ] içindeki değerler öneridir; gerçek proje için işveren veya tasarım mühendisi tarafından doldurulmalı ya da teyit edilmelidir.</w:t>
            </w:r>
          </w:p>
          <w:p>
            <w:r>
              <w:rPr>
                <w:i/>
              </w:rPr>
              <w:t>Hiçbir üretici, marka veya ürün adı belirtilmemiştir. Aşağıdaki gereksinimleri karşılayan ve 10. maddedeki belgelerle kanıtlanan her jeneratör seti kabul edilir.</w:t>
            </w:r>
          </w:p>
          <w:p>
            <w:r>
              <w:rPr>
                <w:i/>
              </w:rPr>
              <w:t>Belgeyi yayımlamadan önce bu açıklama kutusunu silin.</w:t>
            </w:r>
          </w:p>
        </w:tc>
      </w:tr>
    </w:tbl>
    <w:p/>
    <w:p>
      <w:pPr>
        <w:pStyle w:val="Heading2"/>
      </w:pPr>
      <w:r>
        <w:t>1. Kapsam</w:t>
      </w:r>
    </w:p>
    <w:p>
      <w:pPr>
        <w:pStyle w:val="ListBullet"/>
      </w:pPr>
      <w:r>
        <w:t>[adet] adet otomatik şebeke kesinti (AMF) kontrollü ve otomatik transfer şalterli (ATS) dizel jeneratör setinin veri merkezi için [saha adresi] adresine teslimi.</w:t>
      </w:r>
    </w:p>
    <w:p>
      <w:pPr>
        <w:pStyle w:val="ListBullet"/>
      </w:pPr>
      <w:r>
        <w:t>Kapsam jeneratör setini, kabini, yakıt tankını, kontrol panelini, ATS'yi, belgeleri ve 11. maddedeki fabrika testini içerir. Montaj, kablolama ve saha işleri kapsama [dahildir / dahil değildir].</w:t>
      </w:r>
    </w:p>
    <w:p>
      <w:pPr>
        <w:pStyle w:val="Heading2"/>
      </w:pPr>
      <w:r>
        <w:t>2. Standartlar</w:t>
      </w:r>
    </w:p>
    <w:p>
      <w:pPr>
        <w:pStyle w:val="ListBullet"/>
      </w:pPr>
      <w:r>
        <w:t>ISO 8528 serisi (pistonlu içten yanmalı motorla tahrik edilen AA jeneratör setleri), özellikle 1, 3, 4, 5, 6 ve 10. bölümler; set güvenlik hizmetlerini besliyorsa ISO 8528-12.</w:t>
      </w:r>
    </w:p>
    <w:p>
      <w:pPr>
        <w:pStyle w:val="ListBullet"/>
      </w:pPr>
      <w:r>
        <w:t>ISO 3046-1 (pistonlu motorlar: güç beyanı).</w:t>
      </w:r>
    </w:p>
    <w:p>
      <w:pPr>
        <w:pStyle w:val="ListBullet"/>
      </w:pPr>
      <w:r>
        <w:t>Alternatör için IEC 60034-1 (döner elektrik makineleri).</w:t>
      </w:r>
    </w:p>
    <w:p>
      <w:pPr>
        <w:pStyle w:val="ListBullet"/>
      </w:pPr>
      <w:r>
        <w:t>Alçak gerilim pano düzenleri için IEC 61439-1/-2, transfer şalteri için IEC 60947-6-1.</w:t>
      </w:r>
    </w:p>
    <w:p>
      <w:pPr>
        <w:pStyle w:val="ListBullet"/>
      </w:pPr>
      <w:r>
        <w:t>Ses ölçümü ISO 3744 veya ISO 8528-10'a göre.</w:t>
      </w:r>
    </w:p>
    <w:p>
      <w:pPr>
        <w:pStyle w:val="ListBullet"/>
      </w:pPr>
      <w:r>
        <w:t>Sahada geçerli yerel elektrik, yangın, emisyon ve çevre mevzuatı: [liste].</w:t>
      </w:r>
    </w:p>
    <w:p>
      <w:pPr>
        <w:pStyle w:val="Heading2"/>
      </w:pPr>
      <w:r>
        <w:t>3. Saha koşulları</w:t>
      </w:r>
    </w:p>
    <w:p>
      <w:pPr>
        <w:pStyle w:val="ListBullet"/>
      </w:pPr>
      <w:r>
        <w:t>Ortam sıcaklığı: en düşük [-10] °C, en yüksek [+40] °C. Rakım: deniz seviyesinden [1000] m'ye kadar. Bağıl nem: %[90]'a kadar.</w:t>
      </w:r>
    </w:p>
    <w:p>
      <w:pPr>
        <w:pStyle w:val="ListBullet"/>
      </w:pPr>
      <w:r>
        <w:t>Kurulum: [dış ortam, hava koşullarına dayanıklı kabin içinde / iç ortam, jeneratör odasında].</w:t>
      </w:r>
    </w:p>
    <w:p>
      <w:pPr>
        <w:pStyle w:val="ListBullet"/>
      </w:pPr>
      <w:r>
        <w:t>İstekli, yukarıdaki saha koşullarında kullanılabilir gücü belirtecektir (ISO 8528-1 ve ISO 3046-1'e göre güç düşümü).</w:t>
      </w:r>
    </w:p>
    <w:p>
      <w:pPr>
        <w:pStyle w:val="Heading2"/>
      </w:pPr>
      <w:r>
        <w:t>4. Güç ve performans</w:t>
      </w:r>
    </w:p>
    <w:p>
      <w:pPr>
        <w:pStyle w:val="ListBullet"/>
      </w:pPr>
      <w:r>
        <w:t>Güç: saha koşullarına göre güç düşümünden sonra, 0,8 güç faktöründe ISO 8528-1'e göre en az [___] kVA veri merkezi gücü (DCP) veya prime güç (PRP). Acil durum yedek gücü (ESP) de ayrıca belirtilecektir.</w:t>
      </w:r>
    </w:p>
    <w:p>
      <w:pPr>
        <w:pStyle w:val="ListBullet"/>
      </w:pPr>
      <w:r>
        <w:t>Gerilim ve frekans: [400/230] V, 3 faz + nötr, [50] Hz, [1500] d/d.</w:t>
      </w:r>
    </w:p>
    <w:p>
      <w:pPr>
        <w:pStyle w:val="ListBullet"/>
      </w:pPr>
      <w:r>
        <w:t>Performans sınıfı: ISO 8528-5 G3 sınıfı.</w:t>
      </w:r>
    </w:p>
    <w:p>
      <w:pPr>
        <w:pStyle w:val="ListBullet"/>
      </w:pPr>
      <w:r>
        <w:t>Yük alma: set, anma gücünün %[50]'ü kadar ani yükü tek adımda almalı ve G3 sınırları içinde kalmalıdır. İstekli izin verilen yük basamaklarını belirtecektir (ISO 8528-5).</w:t>
      </w:r>
    </w:p>
    <w:p>
      <w:pPr>
        <w:pStyle w:val="Heading2"/>
      </w:pPr>
      <w:r>
        <w:t>5. Motor</w:t>
      </w:r>
    </w:p>
    <w:p>
      <w:pPr>
        <w:pStyle w:val="ListBullet"/>
      </w:pPr>
      <w:r>
        <w:t>Dört zamanlı, su soğutmalı dizel motor; G3 sınıfını sağlayabilen elektronik veya mekanik devir regülatörü.</w:t>
      </w:r>
    </w:p>
    <w:p>
      <w:pPr>
        <w:pStyle w:val="ListBullet"/>
      </w:pPr>
      <w:r>
        <w:t>Motor emisyonu yerel mevzuatın istediği şekilde: [varsa kademe veya sınıf belirtilecek].</w:t>
      </w:r>
    </w:p>
    <w:p>
      <w:pPr>
        <w:pStyle w:val="ListBullet"/>
      </w:pPr>
      <w:r>
        <w:t>Aküler ve otomatik akü şarj cihazıyla 24 V veya 12 V DC elektrikli marş; en düşük ortam sıcaklığında güvenilir ilk çalışma için termostatlı blok ısıtıcı.</w:t>
      </w:r>
    </w:p>
    <w:p>
      <w:pPr>
        <w:pStyle w:val="ListBullet"/>
      </w:pPr>
      <w:r>
        <w:t>Korumalar: düşük yağ basıncı, yüksek soğutma suyu sıcaklığı, aşırı devir, çalışmama, düşük soğutma suyu seviyesi, akü şarj arızası.</w:t>
      </w:r>
    </w:p>
    <w:p>
      <w:pPr>
        <w:pStyle w:val="Heading2"/>
      </w:pPr>
      <w:r>
        <w:t>6. Alternatör</w:t>
      </w:r>
    </w:p>
    <w:p>
      <w:pPr>
        <w:pStyle w:val="ListBullet"/>
      </w:pPr>
      <w:r>
        <w:t>Fırçasız, kendinden ikazlı veya sabit mıknatıslı yardımcı uyartımlı (PMG), otomatik gerilim regülatörlü (AVR).</w:t>
      </w:r>
    </w:p>
    <w:p>
      <w:pPr>
        <w:pStyle w:val="ListBullet"/>
      </w:pPr>
      <w:r>
        <w:t>İzolasyon sınıfı H, sıcaklık artışı [H/F] sınıfını aşmayacak; koruma derecesi en az IP23.</w:t>
      </w:r>
    </w:p>
    <w:p>
      <w:pPr>
        <w:pStyle w:val="ListBullet"/>
      </w:pPr>
      <w:r>
        <w:t>Kararlı durum gerilim sapması ISO 8528-5 G3 sınırı içinde.</w:t>
      </w:r>
    </w:p>
    <w:p>
      <w:pPr>
        <w:pStyle w:val="Heading2"/>
      </w:pPr>
      <w:r>
        <w:t>7. Kabin ve ses</w:t>
      </w:r>
    </w:p>
    <w:p>
      <w:pPr>
        <w:pStyle w:val="ListBullet"/>
      </w:pPr>
      <w:r>
        <w:t>Ses yalıtımlı, hava koşullarına dayanıklı, kilitlenebilir kapaklı çelik kabin; iç tip konut susturucusu ve sahaya uygun korozyon koruması (elektrostatik toz boya veya eşdeğeri).</w:t>
      </w:r>
    </w:p>
    <w:p>
      <w:pPr>
        <w:pStyle w:val="ListBullet"/>
      </w:pPr>
      <w:r>
        <w:t>Ses basınç seviyesi: serbest alanda, %[75] yükte, 7 m'de en çok [75] dB(A); ISO 3744 veya ISO 8528-10'a göre ölçülmüş. İstekli, teklif edilen model için ölçüm yöntemini ve değeri sunacaktır.</w:t>
      </w:r>
    </w:p>
    <w:p>
      <w:pPr>
        <w:pStyle w:val="ListBullet"/>
      </w:pPr>
      <w:r>
        <w:t>Vinç ve forkliftle taşımaya uygun kaldırma noktaları ve şase.</w:t>
      </w:r>
    </w:p>
    <w:p>
      <w:pPr>
        <w:pStyle w:val="Heading2"/>
      </w:pPr>
      <w:r>
        <w:t>8. Yakıt sistemi</w:t>
      </w:r>
    </w:p>
    <w:p>
      <w:pPr>
        <w:pStyle w:val="ListBullet"/>
      </w:pPr>
      <w:r>
        <w:t>Anma gücünün %[75]'inde en az [24] saat çalışmaya yetecek şase yakıt tankı (çift cidarlı veya taşma havuzlu); istekli tank hacmini ve %50, %75 ve %100 yükteki yakıt tüketimini belirtecektir.</w:t>
      </w:r>
    </w:p>
    <w:p>
      <w:pPr>
        <w:pStyle w:val="ListBullet"/>
      </w:pPr>
      <w:r>
        <w:t>Düşük seviye alarmlı yakıt seviye sensörü, yakıt/su ayırıcı ve boşaltma vanası. Harici tank bağlantısı: [istenir / istenmez].</w:t>
      </w:r>
    </w:p>
    <w:p>
      <w:pPr>
        <w:pStyle w:val="Heading2"/>
      </w:pPr>
      <w:r>
        <w:t>9. Kontrol paneli, AMF ve ATS</w:t>
      </w:r>
    </w:p>
    <w:p>
      <w:pPr>
        <w:pStyle w:val="ListBullet"/>
      </w:pPr>
      <w:r>
        <w:t>AMF işlevli mikroişlemcili kontrol cihazı: şebeke kesildiğinde otomatik çalışma, yükün sete aktarılması, şebeke geldiğinde geri aktarma ve soğutma çalışması.</w:t>
      </w:r>
    </w:p>
    <w:p>
      <w:pPr>
        <w:pStyle w:val="ListBullet"/>
      </w:pPr>
      <w:r>
        <w:t>Şebeke kesintisinden sonra yük en çok [15] saniye içinde sete aktarılmalıdır.</w:t>
      </w:r>
    </w:p>
    <w:p>
      <w:pPr>
        <w:pStyle w:val="ListBullet"/>
      </w:pPr>
      <w:r>
        <w:t>ATS: [4] kutuplu, en az setin tam yük akımına uygun, mekanik ve elektriksel kilitli, IEC 60947-6-1'e uygun.</w:t>
      </w:r>
    </w:p>
    <w:p>
      <w:pPr>
        <w:pStyle w:val="ListBullet"/>
      </w:pPr>
      <w:r>
        <w:t>Haberleşme: bina yönetim sistemi için Modbus RTU (RS485) ve/veya Modbus TCP (Ethernet); durum, alarm ve ölçümlerin uzaktan izlenmesi; en az [100] olaylık kayıt.</w:t>
      </w:r>
    </w:p>
    <w:p>
      <w:pPr>
        <w:pStyle w:val="ListBullet"/>
      </w:pPr>
      <w:r>
        <w:t>Gerilim, akım, frekans, kW, kVA, güç faktörü, çalışma saati, yağ basıncı, soğutma suyu sıcaklığı ve akü geriliminin gösterimi.</w:t>
      </w:r>
    </w:p>
    <w:p>
      <w:pPr>
        <w:pStyle w:val="Heading2"/>
      </w:pPr>
      <w:r>
        <w:t>10. Belgeler</w:t>
      </w:r>
    </w:p>
    <w:p>
      <w:pPr>
        <w:pStyle w:val="ListBullet"/>
      </w:pPr>
      <w:r>
        <w:t>Teklif edilen modelin, güç değerleri ISO 8528-1'e göre verilmiş teknik föyü.</w:t>
      </w:r>
    </w:p>
    <w:p>
      <w:pPr>
        <w:pStyle w:val="ListBullet"/>
      </w:pPr>
      <w:r>
        <w:t>Elektrik şemaları, ölçü resmi, [dil] dilinde kullanım ve bakım kılavuzu ve önerilen yedek parça listesi.</w:t>
      </w:r>
    </w:p>
    <w:p>
      <w:pPr>
        <w:pStyle w:val="ListBullet"/>
      </w:pPr>
      <w:r>
        <w:t>Fabrika test raporu (11. madde), üreticinin uygunluk beyanı ve menşe şahadetnamesi.</w:t>
      </w:r>
    </w:p>
    <w:p>
      <w:pPr>
        <w:pStyle w:val="Heading2"/>
      </w:pPr>
      <w:r>
        <w:t>11. Fabrika testi</w:t>
      </w:r>
    </w:p>
    <w:p>
      <w:pPr>
        <w:pStyle w:val="ListBullet"/>
      </w:pPr>
      <w:r>
        <w:t>Her set sevkiyattan önce fabrikada yük testinden geçirilecektir: anma gücünün %25, %50, %75 ve %100'ünde ve güç sınıfı aşırı yüke izin veriyorsa %[110]'unda [1] saat.</w:t>
      </w:r>
    </w:p>
    <w:p>
      <w:pPr>
        <w:pStyle w:val="ListBullet"/>
      </w:pPr>
      <w:r>
        <w:t>Korumaların, AMF ve ATS işlevlerinin testi; gerilim, frekans ve geçici rejim davranışının kaydı.</w:t>
      </w:r>
    </w:p>
    <w:p>
      <w:pPr>
        <w:pStyle w:val="ListBullet"/>
      </w:pPr>
      <w:r>
        <w:t>İşveren teste katılabilir veya bir kontrol firması görevlendirebilir: [evet / hayır].</w:t>
      </w:r>
    </w:p>
    <w:p>
      <w:pPr>
        <w:pStyle w:val="Heading2"/>
      </w:pPr>
      <w:r>
        <w:t>12. Garanti, yedek parça ve eğitim</w:t>
      </w:r>
    </w:p>
    <w:p>
      <w:pPr>
        <w:pStyle w:val="ListBullet"/>
      </w:pPr>
      <w:r>
        <w:t>Garanti: teslimden itibaren [___] ay veya [___] çalışma saati, hangisi önce dolarsa.</w:t>
      </w:r>
    </w:p>
    <w:p>
      <w:pPr>
        <w:pStyle w:val="ListBullet"/>
      </w:pPr>
      <w:r>
        <w:t>Yedek parçanın en az [___] yıl temin edilebilirliği; ilk [___] çalışma saatinin sarf malzemesi: [dahil / hariç].</w:t>
      </w:r>
    </w:p>
    <w:p>
      <w:pPr>
        <w:pStyle w:val="ListBullet"/>
      </w:pPr>
      <w:r>
        <w:t>Operatör eğitimi: [___] kişi, [___] saat.</w:t>
      </w:r>
    </w:p>
    <w:p>
      <w:pPr>
        <w:pStyle w:val="Heading2"/>
      </w:pPr>
      <w:r>
        <w:t>Bu tesise özel ek gereksinimler</w:t>
      </w:r>
    </w:p>
    <w:p>
      <w:pPr>
        <w:pStyle w:val="ListBullet"/>
      </w:pPr>
      <w:r>
        <w:t>Yapı: senkronizasyon ve yük paylaşımlı kontrol cihazlarıyla paralel çalışan [N+1] jeneratör seti; bir setin devre dışı kalması kritik yükün beslemesini azaltmamalıdır.</w:t>
      </w:r>
    </w:p>
    <w:p>
      <w:pPr>
        <w:pStyle w:val="ListBullet"/>
      </w:pPr>
      <w:r>
        <w:t>Yük basamakları ve aktarma sırası UPS sistemiyle koordine edilecektir; istekli setin yük basamağı davranışını belirtecektir.</w:t>
      </w:r>
    </w:p>
    <w:p>
      <w:pPr>
        <w:pStyle w:val="ListBullet"/>
      </w:pPr>
      <w:r>
        <w:t>Güç: ISO 8528-1:2018'e göre veri merkezi gücü (DCP); DCP beyan edilmiyorsa prime güç.</w:t>
      </w:r>
    </w:p>
    <w:p>
      <w:pPr>
        <w:pStyle w:val="Heading2"/>
      </w:pPr>
      <w:r>
        <w:t>Uygunluk tablosu (istekli tarafından doldurulacak)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Gereksinim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İstenen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Teklif edilen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Uygun (evet/hayır)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Açıklama</w:t>
            </w:r>
          </w:p>
        </w:tc>
      </w:tr>
      <w:tr>
        <w:tc>
          <w:tcPr>
            <w:tcW w:type="dxa" w:w="1728"/>
          </w:tcPr>
          <w:p>
            <w:r>
              <w:t>Saha koşullarında güç, DCP / PRP</w:t>
            </w:r>
          </w:p>
        </w:tc>
        <w:tc>
          <w:tcPr>
            <w:tcW w:type="dxa" w:w="1728"/>
          </w:tcPr>
          <w:p>
            <w:r>
              <w:t>[___] kVA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Performans sınıfı (ISO 8528-5)</w:t>
            </w:r>
          </w:p>
        </w:tc>
        <w:tc>
          <w:tcPr>
            <w:tcW w:type="dxa" w:w="1728"/>
          </w:tcPr>
          <w:p>
            <w:r>
              <w:t>G3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Gerilim / frekans</w:t>
            </w:r>
          </w:p>
        </w:tc>
        <w:tc>
          <w:tcPr>
            <w:tcW w:type="dxa" w:w="1728"/>
          </w:tcPr>
          <w:p>
            <w:r>
              <w:t>[400/230] V, [50] Hz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 m'de ses basıncı</w:t>
            </w:r>
          </w:p>
        </w:tc>
        <w:tc>
          <w:tcPr>
            <w:tcW w:type="dxa" w:w="1728"/>
          </w:tcPr>
          <w:p>
            <w:r>
              <w:t>≤ [75] dB(A)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%75 yükte yakıt özerkliği</w:t>
            </w:r>
          </w:p>
        </w:tc>
        <w:tc>
          <w:tcPr>
            <w:tcW w:type="dxa" w:w="1728"/>
          </w:tcPr>
          <w:p>
            <w:r>
              <w:t>≥ [24] saat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Aktarma süresi</w:t>
            </w:r>
          </w:p>
        </w:tc>
        <w:tc>
          <w:tcPr>
            <w:tcW w:type="dxa" w:w="1728"/>
          </w:tcPr>
          <w:p>
            <w:r>
              <w:t>≤ [15] sn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Kontrol cihazı haberleşmesi</w:t>
            </w:r>
          </w:p>
        </w:tc>
        <w:tc>
          <w:tcPr>
            <w:tcW w:type="dxa" w:w="1728"/>
          </w:tcPr>
          <w:p>
            <w:r>
              <w:t>Modbus RTU / TCP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Fabrika yük testi raporu</w:t>
            </w:r>
          </w:p>
        </w:tc>
        <w:tc>
          <w:tcPr>
            <w:tcW w:type="dxa" w:w="1728"/>
          </w:tcPr>
          <w:p>
            <w:r>
              <w:t>Evet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Şablon kaynağı: terexdiesel.com. Serbestçe kullanılabilir ve düzenlenebilir.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Teknik şartname: dizel jeneratör seti – Düzenlenebilir şablon – Veri merkezi projesi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</dc:language>
</cp:coreProperties>
</file>